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14" w:rsidRPr="00CA51CE" w:rsidRDefault="00B134BB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Краткое описание</w:t>
      </w:r>
    </w:p>
    <w:p w:rsidR="00F076F7" w:rsidRPr="00CA51CE" w:rsidRDefault="00B134BB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инвестиционной программы на 2024-2029 годы</w:t>
      </w:r>
    </w:p>
    <w:p w:rsidR="001E5A97" w:rsidRDefault="005B7EC8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 инвестиционной программы на 2024-2029 годы включено </w:t>
      </w:r>
      <w:r w:rsidR="00384521">
        <w:rPr>
          <w:rFonts w:ascii="Times New Roman" w:hAnsi="Times New Roman" w:cs="Times New Roman"/>
          <w:sz w:val="28"/>
          <w:szCs w:val="28"/>
        </w:rPr>
        <w:t>90</w:t>
      </w:r>
      <w:r w:rsidR="00551133">
        <w:rPr>
          <w:rFonts w:ascii="Times New Roman" w:hAnsi="Times New Roman" w:cs="Times New Roman"/>
          <w:sz w:val="28"/>
          <w:szCs w:val="28"/>
        </w:rPr>
        <w:t xml:space="preserve"> инвестиционных проектов, в том числе: 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2024 год – 7</w:t>
      </w:r>
      <w:r w:rsidR="0031671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инвестиционный проект, из которых: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технологическим присоединением – 5</w:t>
      </w:r>
      <w:r w:rsidR="003167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инвестиционных проектов;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14 инвестиционных проектов.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2025 год – 17 инвестиционных проектов, связанных с технологическим присоединением</w:t>
      </w:r>
      <w:r w:rsidR="00402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12E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="0040212E">
        <w:rPr>
          <w:rFonts w:ascii="Times New Roman" w:hAnsi="Times New Roman" w:cs="Times New Roman"/>
          <w:sz w:val="28"/>
          <w:szCs w:val="28"/>
        </w:rPr>
        <w:t xml:space="preserve"> устройств.</w:t>
      </w:r>
    </w:p>
    <w:p w:rsidR="0040212E" w:rsidRDefault="0040212E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B304F0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мероприятиями проекта инвестиционной программы на 2024-2029 годы предусмотрен ввод:</w:t>
      </w:r>
    </w:p>
    <w:p w:rsidR="00B304F0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2024 году:</w:t>
      </w:r>
    </w:p>
    <w:p w:rsidR="00B82CE5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трансформаторных </w:t>
      </w:r>
      <w:r w:rsidR="00B82CE5">
        <w:rPr>
          <w:rFonts w:ascii="Times New Roman" w:hAnsi="Times New Roman" w:cs="Times New Roman"/>
          <w:sz w:val="28"/>
          <w:szCs w:val="28"/>
        </w:rPr>
        <w:t>подстанций мощностью 7,220 МВА (в том числе техн</w:t>
      </w:r>
      <w:r w:rsidR="00316715">
        <w:rPr>
          <w:rFonts w:ascii="Times New Roman" w:hAnsi="Times New Roman" w:cs="Times New Roman"/>
          <w:sz w:val="28"/>
          <w:szCs w:val="28"/>
        </w:rPr>
        <w:t>ологиче</w:t>
      </w:r>
      <w:r w:rsidR="00B82CE5">
        <w:rPr>
          <w:rFonts w:ascii="Times New Roman" w:hAnsi="Times New Roman" w:cs="Times New Roman"/>
          <w:sz w:val="28"/>
          <w:szCs w:val="28"/>
        </w:rPr>
        <w:t>ское присоединение – 6,590 МВА и реконструкция – 0,630 МВА);</w:t>
      </w:r>
    </w:p>
    <w:p w:rsidR="00B304F0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35,</w:t>
      </w:r>
      <w:r w:rsidR="0031671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3 км (в том числе технологическое присоединение – 2</w:t>
      </w:r>
      <w:r w:rsidR="003167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6715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5 км и реконструкция – 9,248 км).</w:t>
      </w:r>
    </w:p>
    <w:p w:rsidR="00B82CE5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2025 году:</w:t>
      </w:r>
    </w:p>
    <w:p w:rsidR="00B82CE5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технологическое присоединение трансформаторных подстанций мощностью 5,780 МВА;</w:t>
      </w:r>
    </w:p>
    <w:p w:rsidR="00B82CE5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технологическое присоединение линий электропередачи 6,965 км.</w:t>
      </w:r>
    </w:p>
    <w:p w:rsidR="00B82CE5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проекта инвестиционной программы 2024-2029 годов планируется финансирование в объеме 4</w:t>
      </w:r>
      <w:r w:rsidR="00316715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6715">
        <w:rPr>
          <w:rFonts w:ascii="Times New Roman" w:hAnsi="Times New Roman" w:cs="Times New Roman"/>
          <w:sz w:val="28"/>
          <w:szCs w:val="28"/>
        </w:rPr>
        <w:t>639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2024 году – 3</w:t>
      </w:r>
      <w:r w:rsidR="00316715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6715">
        <w:rPr>
          <w:rFonts w:ascii="Times New Roman" w:hAnsi="Times New Roman" w:cs="Times New Roman"/>
          <w:sz w:val="28"/>
          <w:szCs w:val="28"/>
        </w:rPr>
        <w:t>094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по источникам финансирования: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технологического присоединения потребителей – 253,724 млн. рублей;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амортизация основных средств – 42,271 млн. рублей;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</w:t>
      </w:r>
      <w:r w:rsidR="00B134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715">
        <w:rPr>
          <w:rFonts w:ascii="Times New Roman" w:hAnsi="Times New Roman" w:cs="Times New Roman"/>
          <w:sz w:val="28"/>
          <w:szCs w:val="28"/>
        </w:rPr>
        <w:t>60</w:t>
      </w:r>
      <w:r w:rsidR="00B134BB">
        <w:rPr>
          <w:rFonts w:ascii="Times New Roman" w:hAnsi="Times New Roman" w:cs="Times New Roman"/>
          <w:sz w:val="28"/>
          <w:szCs w:val="28"/>
        </w:rPr>
        <w:t>,</w:t>
      </w:r>
      <w:r w:rsidR="00316715">
        <w:rPr>
          <w:rFonts w:ascii="Times New Roman" w:hAnsi="Times New Roman" w:cs="Times New Roman"/>
          <w:sz w:val="28"/>
          <w:szCs w:val="28"/>
        </w:rPr>
        <w:t>351</w:t>
      </w:r>
      <w:r w:rsid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собственные средства – </w:t>
      </w:r>
      <w:r w:rsidR="0031671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6715">
        <w:rPr>
          <w:rFonts w:ascii="Times New Roman" w:hAnsi="Times New Roman" w:cs="Times New Roman"/>
          <w:sz w:val="28"/>
          <w:szCs w:val="28"/>
        </w:rPr>
        <w:t>748</w:t>
      </w:r>
      <w:r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2025 году – 128,545 мл. рублей, по источникам финансирования: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>
        <w:rPr>
          <w:rFonts w:ascii="Times New Roman" w:hAnsi="Times New Roman" w:cs="Times New Roman"/>
          <w:sz w:val="28"/>
          <w:szCs w:val="28"/>
        </w:rPr>
        <w:t>107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425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4BB" w:rsidRDefault="00B134BB" w:rsidP="00CA5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6F7" w:rsidRPr="00F076F7" w:rsidRDefault="00CA51CE" w:rsidP="00B134BB">
      <w:pPr>
        <w:jc w:val="both"/>
        <w:rPr>
          <w:rFonts w:ascii="Times New Roman" w:hAnsi="Times New Roman" w:cs="Times New Roman"/>
          <w:sz w:val="28"/>
          <w:szCs w:val="28"/>
        </w:rPr>
      </w:pPr>
      <w:r w:rsidRPr="00CA51CE">
        <w:rPr>
          <w:rFonts w:ascii="Times New Roman" w:hAnsi="Times New Roman" w:cs="Times New Roman"/>
          <w:sz w:val="28"/>
          <w:szCs w:val="28"/>
        </w:rPr>
        <w:t xml:space="preserve">Начальник ПЭО                                                                                     И.Н. </w:t>
      </w:r>
      <w:proofErr w:type="spellStart"/>
      <w:r w:rsidRPr="00CA51CE">
        <w:rPr>
          <w:rFonts w:ascii="Times New Roman" w:hAnsi="Times New Roman" w:cs="Times New Roman"/>
          <w:sz w:val="28"/>
          <w:szCs w:val="28"/>
        </w:rPr>
        <w:t>Залевский</w:t>
      </w:r>
      <w:proofErr w:type="spellEnd"/>
    </w:p>
    <w:sectPr w:rsidR="00F076F7" w:rsidRPr="00F0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1F"/>
    <w:multiLevelType w:val="hybridMultilevel"/>
    <w:tmpl w:val="CE88DDD2"/>
    <w:lvl w:ilvl="0" w:tplc="98601D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F7"/>
    <w:rsid w:val="001E5A97"/>
    <w:rsid w:val="00316715"/>
    <w:rsid w:val="00384521"/>
    <w:rsid w:val="0040212E"/>
    <w:rsid w:val="004F3222"/>
    <w:rsid w:val="00551133"/>
    <w:rsid w:val="005B7EC8"/>
    <w:rsid w:val="009313AD"/>
    <w:rsid w:val="00A94E14"/>
    <w:rsid w:val="00B134BB"/>
    <w:rsid w:val="00B304F0"/>
    <w:rsid w:val="00B82CE5"/>
    <w:rsid w:val="00CA51CE"/>
    <w:rsid w:val="00F0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23E7C"/>
  <w15:chartTrackingRefBased/>
  <w15:docId w15:val="{9B264885-6445-405A-AB95-94D973B4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4</cp:revision>
  <dcterms:created xsi:type="dcterms:W3CDTF">2023-03-13T17:46:00Z</dcterms:created>
  <dcterms:modified xsi:type="dcterms:W3CDTF">2024-09-03T09:16:00Z</dcterms:modified>
</cp:coreProperties>
</file>